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VEHICLES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Unsafe vehicle</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Pre-start checks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After-start checks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Competency of operator</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Traffic safety</w:t>
            </w:r>
          </w:p>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Personal safety</w:t>
            </w:r>
          </w:p>
        </w:tc>
        <w:tc>
          <w:tcPr>
            <w:tcW w:w="99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585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Either the operator or any other competent person must ensure the vehicle is safe for operation and is suited to the task undertaken.</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Check the condition of battery. Top-up if required and keep fully charged.</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Top-up all hydraulics, brake fluids and other oil levels.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Check all wheel nuts, condition and inflation of tyres.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correct level of gas and fuel.</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proper coolant level in radiator. If necessary, top-up.</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 xml:space="preserve">Seat must be adjusted for a comfortable driving position. </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all instrumentation; horn and reverse indicator is functioning.</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steering is not loose, vibrating or veering.</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brakes are operating normally and not grabbing or pulling. Parking brake must be working.</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Adjust the seat belt correctly and fasten.</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Operator must be trained or qualified for the specific machine or attachment.</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lastRenderedPageBreak/>
              <w:t>In places where forklifts, mobile vehicles or vehicles are operating, extra care must be exercised by the working individual when entering or leaving the vehicle and when loading or unloading it.</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If persons working on or near the vehicle have to risk passing traffic, measures for traffic control must be employed.</w:t>
            </w:r>
          </w:p>
          <w:p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While operating mobile vehicles, always wear enclosing footwear.</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 xml:space="preserve">Check all lights, fluids, tyres, horn, brakes and steering. </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Wearing eye and hand protection is recommended during checking and servicing batteries.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Tyres must be inflated to recommended pressure levels.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Never use a defective vehicle. Repair the fault before use.</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If brakes are defective, do not use the vehicle.</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Wear the seat belt at all times when in seat.</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 xml:space="preserve">Special use vehicles must be handled by authorized personnel alone. </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 xml:space="preserve">Wearing of High-visibility garments is mandatory, </w:t>
            </w:r>
            <w:r w:rsidRPr="006553F8">
              <w:rPr>
                <w:rFonts w:ascii="Arial" w:hAnsi="Arial" w:cs="Arial"/>
                <w:lang w:val="en-AU"/>
              </w:rPr>
              <w:lastRenderedPageBreak/>
              <w:t>especially in Victoria.</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Ensure working area and traffic is separated by a barrier or traffic cones.</w:t>
            </w:r>
          </w:p>
          <w:p w:rsidRPr="006553F8" w:rsidR="006553F8" w:rsidP="006553F8"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Wearing of enclosing footwear is recommended.</w:t>
            </w:r>
          </w:p>
        </w:tc>
        <w:tc>
          <w:tcPr>
            <w:tcW w:w="81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1703" w:type="dxa"/>
            <w:shd w:val="clear" w:color="auto" w:fill="DEEAF6"/>
          </w:tcPr>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Specific precautions</w:t>
            </w:r>
          </w:p>
        </w:tc>
        <w:tc>
          <w:tcPr>
            <w:tcW w:w="288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Handling objects and materials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Over-exertion / strain injury</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Dust, gases or vapours</w:t>
            </w:r>
          </w:p>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Noise from vehicle or site</w:t>
            </w:r>
          </w:p>
        </w:tc>
        <w:tc>
          <w:tcPr>
            <w:tcW w:w="99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585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For handling hazardous materials, cold, sharp or rough objects, wear suitable hand protection.</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For handling awkward, large and heavy objects, use proper handling care.</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If there is risk of exposure to hazardous materials, liquids or dust, appropriate eye protection is to be used.</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There can be risk of harm if inhaling vapors, gases and dust, generated during transport of loads.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Hazardous noise levels may be present because of vehicle operation or other on-site conditions. Wear hearing protection.</w:t>
            </w:r>
          </w:p>
          <w:p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Do not wear hearing protection while operating vehicle on public roads.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Wearing proper hand protection is recommended.</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Proper lifting procedures must be followed.</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lastRenderedPageBreak/>
              <w:t>Eye protection must be used when handling, loading or unloading.</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 xml:space="preserve">If exposure to dust is a hazard, wear respirator or dust mask. </w:t>
            </w:r>
          </w:p>
          <w:p w:rsidRPr="006553F8" w:rsidR="006553F8" w:rsidP="006553F8"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Wearing of hearing protection is recommended, especially when ambient noise is high and/or vehicle is not sound proof.</w:t>
            </w:r>
          </w:p>
        </w:tc>
        <w:tc>
          <w:tcPr>
            <w:tcW w:w="81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1703" w:type="dxa"/>
            <w:shd w:val="clear" w:color="auto" w:fill="auto" w:themeFillTint="33"/>
          </w:tcPr>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Operation of vehicles</w:t>
            </w:r>
          </w:p>
        </w:tc>
        <w:tc>
          <w:tcPr>
            <w:tcW w:w="288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Driver / operator safety</w:t>
            </w:r>
          </w:p>
        </w:tc>
        <w:tc>
          <w:tcPr>
            <w:tcW w:w="99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585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Operators and drivers must be familiar with the vehicles they are to drive.</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For information on lights, gages, controls, etc. driver's manual must be referred.</w:t>
            </w:r>
          </w:p>
          <w:p w:rsidR="006553F8" w:rsidP="00E15D43" w:rsidRDefault="006553F8">
            <w:pPr>
              <w:snapToGrid w:val="false"/>
              <w:spacing w:after="120" w:lineRule="auto"/>
              <w:rPr>
                <w:rFonts w:ascii="Arial" w:hAnsi="Arial" w:cs="Arial"/>
                <w:lang w:val="en-AU"/>
              </w:rPr>
            </w:pPr>
            <w:r w:rsidRPr="006553F8">
              <w:rPr>
                <w:rFonts w:ascii="Arial" w:hAnsi="Arial" w:cs="Arial"/>
                <w:lang w:val="en-AU"/>
              </w:rPr>
              <w:t>While driving, never exceed the capabilities of the vehicle and always drive according to road conditions.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Use the vehicle only for the purpose for which the vehicle has been designed.</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Never jump down from the cab or tray of the vehicle.</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Always keep within speed limits and use cruise control.</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Monitor the safety of the vehicle at all times.</w:t>
            </w:r>
          </w:p>
        </w:tc>
        <w:tc>
          <w:tcPr>
            <w:tcW w:w="81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1703" w:type="dxa"/>
            <w:shd w:val="clear" w:color="auto" w:fill="DEEAF6"/>
          </w:tcPr>
          <w:p w:rsidRPr="006553F8" w:rsidR="006553F8" w:rsidP="00E15D43" w:rsidRDefault="006553F8">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Operation of attachments and special-use vehicles</w:t>
            </w:r>
          </w:p>
        </w:tc>
        <w:tc>
          <w:tcPr>
            <w:tcW w:w="288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lastRenderedPageBreak/>
              <w:t>Overturning of vehicle</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lastRenderedPageBreak/>
              <w:t>Entrapment</w:t>
            </w:r>
          </w:p>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Falling objects</w:t>
            </w:r>
          </w:p>
        </w:tc>
        <w:tc>
          <w:tcPr>
            <w:tcW w:w="99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585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 xml:space="preserve">For using load-moving vehicles like cranes, ensure the weight of the vehicle and load is entirely supported by the </w:t>
            </w:r>
            <w:r w:rsidRPr="006553F8">
              <w:rPr>
                <w:rFonts w:ascii="Arial" w:hAnsi="Arial" w:cs="Arial"/>
                <w:lang w:val="en-AU"/>
              </w:rPr>
              <w:lastRenderedPageBreak/>
              <w:t>fully extended outriggers.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During operation of the vehicle, ensure no person, including the operator, is anywhere near the nip or pinch points or zones.</w:t>
            </w:r>
          </w:p>
          <w:p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 xml:space="preserve">All load shifting equipment must be ensured safe for use and suitable for moving the load, before it is attached to the load. </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If a flat stable surface is not available, use blocks for ensuring a firm stable contact.</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Ensure all persons in the vicinity are wearing high-visibility garments.</w:t>
            </w:r>
          </w:p>
          <w:p w:rsidRPr="006553F8" w:rsidR="006553F8" w:rsidP="006553F8"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Before use, check the status of the load lifting equipment and the WWL.</w:t>
            </w:r>
          </w:p>
        </w:tc>
        <w:tc>
          <w:tcPr>
            <w:tcW w:w="81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1703" w:type="dxa"/>
            <w:shd w:val="clear" w:color="auto" w:fill="auto" w:themeFillTint="33"/>
          </w:tcPr>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Maintenance</w:t>
            </w:r>
          </w:p>
        </w:tc>
        <w:tc>
          <w:tcPr>
            <w:tcW w:w="288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Daily checks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Servicing of vehicle</w:t>
            </w:r>
          </w:p>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Repairs</w:t>
            </w:r>
          </w:p>
        </w:tc>
        <w:tc>
          <w:tcPr>
            <w:tcW w:w="99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585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Before starting operation of the vehicle, ensure completion of all required daily checks.</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Servicing at specified intervals is to be ensured. Servicing may be done by the operator or an authorized workshop.</w:t>
            </w:r>
          </w:p>
          <w:p w:rsidR="006553F8" w:rsidP="00E15D43"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Only a competent person must be allowed to repair and all repairs must be documented.</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Fill in the logbooks daily.</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lastRenderedPageBreak/>
              <w:t>Servicing must be done as per the manufacturer's recommendations.</w:t>
            </w:r>
          </w:p>
          <w:p w:rsidRPr="006553F8" w:rsidR="006553F8" w:rsidP="006553F8" w:rsidRDefault="006553F8">
            <w:pPr>
              <w:widowControl w:val="false"/>
              <w:tabs>
                <w:tab w:val="left" w:pos="709"/>
              </w:tabs>
              <w:suppressAutoHyphens/>
              <w:snapToGrid w:val="false"/>
              <w:spacing w:after="120" w:lineRule="auto"/>
              <w:rPr>
                <w:rFonts w:ascii="Arial" w:hAnsi="Arial" w:cs="Arial"/>
                <w:lang w:val="en-AU"/>
              </w:rPr>
            </w:pPr>
            <w:r w:rsidRPr="006553F8">
              <w:rPr>
                <w:rFonts w:ascii="Arial" w:hAnsi="Arial" w:cs="Arial"/>
                <w:lang w:val="en-AU"/>
              </w:rPr>
              <w:t>Unauthorized repairs must not be done or allowed.</w:t>
            </w:r>
          </w:p>
        </w:tc>
        <w:tc>
          <w:tcPr>
            <w:tcW w:w="81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1703" w:type="dxa"/>
            <w:shd w:val="clear" w:color="auto" w:fill="DEEAF6"/>
          </w:tcPr>
          <w:p w:rsidRPr="006553F8" w:rsidR="006553F8" w:rsidP="00E15D43" w:rsidRDefault="006553F8">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Passengers in vehicle</w:t>
            </w:r>
          </w:p>
        </w:tc>
        <w:tc>
          <w:tcPr>
            <w:tcW w:w="288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Public liability risk</w:t>
            </w:r>
          </w:p>
        </w:tc>
        <w:tc>
          <w:tcPr>
            <w:tcW w:w="99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585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No passenger is allowed to be carried in or on a vehicle, unless specifically authorized.</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Passengers are required to remain in the vehicle and should alight only when permitted.</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 xml:space="preserve">Passengers on the moving vehicle must keep their body within the vehicle, remain seated and wear a seat belt, all the time the vehicle is moving. </w:t>
            </w:r>
          </w:p>
          <w:p w:rsidR="006553F8" w:rsidP="00E15D43" w:rsidRDefault="006553F8">
            <w:pPr>
              <w:snapToGrid w:val="false"/>
              <w:spacing w:after="120" w:lineRule="auto"/>
              <w:rPr>
                <w:rFonts w:ascii="Arial" w:hAnsi="Arial" w:cs="Arial"/>
                <w:lang w:val="en-AU"/>
              </w:rPr>
            </w:pPr>
            <w:r w:rsidRPr="006553F8">
              <w:rPr>
                <w:rFonts w:ascii="Arial" w:hAnsi="Arial" w:cs="Arial"/>
                <w:lang w:val="en-AU"/>
              </w:rPr>
              <w:t>Do not allow passengers to interfere with the controls or to distract the operator of the vehicle.</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Unauthorized person should not be carried on or in a mobile vehicle.</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For carrying passengers, use only approved seated positions.</w:t>
            </w:r>
          </w:p>
        </w:tc>
        <w:tc>
          <w:tcPr>
            <w:tcW w:w="81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1703"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r>
      <w:tr>
        <w:tc>
          <w:tcPr>
            <w:tcW w:w="2635" w:type="dxa"/>
            <w:shd w:val="clear" w:color="auto" w:fill="DEEAF6"/>
          </w:tcPr>
          <w:p>
            <w:pPr>
              <w:spacing w:after="120" w:lineRule="auto"/>
            </w:pPr>
            <w:r>
              <w:t>13.  Smoking in vehicles</w:t>
            </w:r>
          </w:p>
        </w:tc>
        <w:tc>
          <w:tcPr>
            <w:tcW w:w="288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Passive smoking risk</w:t>
            </w:r>
          </w:p>
        </w:tc>
        <w:tc>
          <w:tcPr>
            <w:tcW w:w="99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5850" w:type="dxa"/>
            <w:shd w:val="clear" w:color="auto" w:fill="DEEAF6"/>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Smoking in the vehicle is forbidden, unless a special permission is obtained.</w:t>
            </w:r>
          </w:p>
          <w:p w:rsidR="006553F8" w:rsidP="00E15D43" w:rsidRDefault="006553F8">
            <w:pPr>
              <w:snapToGrid w:val="false"/>
              <w:spacing w:after="120" w:lineRule="auto"/>
              <w:rPr>
                <w:rFonts w:ascii="Arial" w:hAnsi="Arial" w:cs="Arial"/>
                <w:lang w:val="en-AU"/>
              </w:rPr>
            </w:pPr>
            <w:r w:rsidRPr="006553F8">
              <w:rPr>
                <w:rFonts w:ascii="Arial" w:hAnsi="Arial" w:cs="Arial"/>
                <w:lang w:val="en-AU"/>
              </w:rPr>
              <w:t xml:space="preserve">In case there is another person inside the vehicle, there must be no smoking. </w:t>
            </w:r>
          </w:p>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lastRenderedPageBreak/>
              <w:t>All vehicles must carry and display the company smoking policy.</w:t>
            </w:r>
          </w:p>
        </w:tc>
        <w:tc>
          <w:tcPr>
            <w:tcW w:w="810" w:type="dxa"/>
            <w:shd w:val="clear" w:color="auto" w:fill="DEEAF6"/>
          </w:tcPr>
          <w:p w:rsidRPr="006553F8" w:rsidR="006553F8" w:rsidP="00E15D43" w:rsidRDefault="006553F8">
            <w:pPr>
              <w:snapToGrid w:val="false"/>
              <w:spacing w:after="120" w:lineRule="auto"/>
              <w:rPr>
                <w:rFonts w:ascii="Arial" w:hAnsi="Arial" w:cs="Arial"/>
                <w:lang w:val="en-AU"/>
              </w:rPr>
            </w:pPr>
          </w:p>
        </w:tc>
        <w:tc>
          <w:tcPr>
            <w:tcW w:w="1703" w:type="dxa"/>
            <w:shd w:val="clear" w:color="auto" w:fill="DEEAF6"/>
          </w:tcPr>
          <w:p w:rsidRPr="006553F8" w:rsidR="006553F8" w:rsidP="00E15D43" w:rsidRDefault="006553F8">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14.  Accidents and injuries</w:t>
            </w:r>
          </w:p>
        </w:tc>
        <w:tc>
          <w:tcPr>
            <w:tcW w:w="288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Reporting of Accidents</w:t>
            </w:r>
          </w:p>
        </w:tc>
        <w:tc>
          <w:tcPr>
            <w:tcW w:w="99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5850" w:type="dxa"/>
            <w:shd w:val="clear" w:color="auto" w:fill="auto" w:themeFillTint="33"/>
          </w:tcPr>
          <w:p w:rsidRPr="006553F8" w:rsidR="006553F8" w:rsidP="00E15D43" w:rsidRDefault="006553F8">
            <w:pPr>
              <w:snapToGrid w:val="false"/>
              <w:spacing w:after="120" w:lineRule="auto"/>
              <w:rPr>
                <w:rFonts w:ascii="Arial" w:hAnsi="Arial" w:cs="Arial"/>
                <w:lang w:val="en-AU"/>
              </w:rPr>
            </w:pPr>
            <w:r w:rsidRPr="006553F8">
              <w:rPr>
                <w:rFonts w:ascii="Arial" w:hAnsi="Arial" w:cs="Arial"/>
                <w:lang w:val="en-AU"/>
              </w:rPr>
              <w:t>Ensure all operators / drivers are familiar with emergency procedures to be followed during an incident or an accident involving the vehicle. Ensure all operators receive an appropriate training in first aid.</w:t>
            </w:r>
          </w:p>
          <w:p w:rsidR="006553F8" w:rsidP="00E15D43" w:rsidRDefault="006553F8">
            <w:pPr>
              <w:snapToGrid w:val="false"/>
              <w:spacing w:after="120" w:lineRule="auto"/>
              <w:rPr>
                <w:rFonts w:ascii="Arial" w:hAnsi="Arial" w:cs="Arial"/>
                <w:lang w:val="en-AU"/>
              </w:rPr>
            </w:pPr>
            <w:r w:rsidRPr="006553F8">
              <w:rPr>
                <w:rFonts w:ascii="Arial" w:hAnsi="Arial" w:cs="Arial"/>
                <w:lang w:val="en-AU"/>
              </w:rPr>
              <w:t>Ensure all vehicles carry suitable first-aid kits.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All vehicles must carry suitable procedures.</w:t>
            </w:r>
          </w:p>
          <w:p w:rsidRPr="006553F8" w:rsidR="006553F8" w:rsidP="006553F8" w:rsidRDefault="006553F8">
            <w:pPr>
              <w:snapToGrid w:val="false"/>
              <w:spacing w:after="120" w:lineRule="auto"/>
              <w:rPr>
                <w:rFonts w:ascii="Arial" w:hAnsi="Arial" w:cs="Arial"/>
                <w:lang w:val="en-AU"/>
              </w:rPr>
            </w:pPr>
            <w:r w:rsidRPr="006553F8">
              <w:rPr>
                <w:rFonts w:ascii="Arial" w:hAnsi="Arial" w:cs="Arial"/>
                <w:lang w:val="en-AU"/>
              </w:rPr>
              <w:t>All vehicles must carry suitable first-aid kits. Ensure all first-aid kits are suitably maintained.</w:t>
            </w:r>
          </w:p>
        </w:tc>
        <w:tc>
          <w:tcPr>
            <w:tcW w:w="810"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c>
          <w:tcPr>
            <w:tcW w:w="1703" w:type="dxa"/>
            <w:shd w:val="clear" w:color="auto" w:fill="auto" w:themeFillTint="33"/>
          </w:tcPr>
          <w:p w:rsidRPr="006553F8" w:rsidR="006553F8" w:rsidP="00E15D43" w:rsidRDefault="006553F8">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15.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29a522d9067741d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29a522d9067741d7"/>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29a522d9067741d7" /></Relationships>
</file>

<file path=word/_rels/header2.xml.rels>&#65279;<?xml version="1.0" encoding="utf-8"?><Relationships xmlns="http://schemas.openxmlformats.org/package/2006/relationships"><Relationship Type="http://schemas.openxmlformats.org/officeDocument/2006/relationships/image" Target="/media/image.bin" Id="R29a522d9067741d7"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