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SCISSOR LIFT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Loss of power – Causing entrapment</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Loss of control – Causing falls and injury.</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Risk of falls – Causing crushing and Injury, or fatalities.</w:t>
            </w:r>
          </w:p>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Accidental movement</w:t>
            </w:r>
          </w:p>
        </w:tc>
        <w:tc>
          <w:tcPr>
            <w:tcW w:w="990" w:type="dxa"/>
            <w:shd w:val="clear" w:color="auto" w:fill="DEEAF6"/>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t>3H</w:t>
            </w:r>
          </w:p>
        </w:tc>
        <w:tc>
          <w:tcPr>
            <w:tcW w:w="5850" w:type="dxa"/>
            <w:shd w:val="clear" w:color="auto" w:fill="DEEAF6"/>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Before the scissor lift is used for working at any height, make sure the batteries are fully charged.</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Before operations, inspect the levels of all liquids such as hydraulic oil, coolant, oil, fuel, etc.</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Before commencing use of the lift, inspect all controls for proper functioning.</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Before commencing use, inspect all movements and make sure they are steady and smooth.</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Inspect the operation of outriggers, stops, brakes, etc. to make sure the unit remains immovable when the platform is extended.</w:t>
            </w:r>
          </w:p>
          <w:p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Make sure that the gate/s and guard fence is able to close securely.</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Never use if the battery charge is low.</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Recharge the batteries before use.</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If the liquid levels are low, top up their levels.</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Never use a faulty equipment.</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Never use if the movements are jerky.</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 xml:space="preserve">Never use the unit if the stops or brakes are unable to </w:t>
            </w:r>
            <w:r w:rsidRPr="00CB6D31">
              <w:rPr>
                <w:rFonts w:ascii="Arial" w:hAnsi="Arial" w:cs="Arial"/>
                <w:lang w:val="en-AU"/>
              </w:rPr>
              <w:lastRenderedPageBreak/>
              <w:t>prevent all movement of the unit.</w:t>
            </w:r>
          </w:p>
          <w:p w:rsidRPr="00CB6D31" w:rsidR="00CB6D31" w:rsidP="00CB6D31"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Inspect the operation of the gate latch.</w:t>
            </w:r>
          </w:p>
        </w:tc>
        <w:tc>
          <w:tcPr>
            <w:tcW w:w="810" w:type="dxa"/>
            <w:shd w:val="clear" w:color="auto" w:fill="DEEAF6"/>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lastRenderedPageBreak/>
              <w:t>2M</w:t>
            </w:r>
          </w:p>
        </w:tc>
        <w:tc>
          <w:tcPr>
            <w:tcW w:w="1703" w:type="dxa"/>
            <w:shd w:val="clear" w:color="auto" w:fill="DEEAF6"/>
          </w:tcPr>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Travel</w:t>
            </w:r>
          </w:p>
        </w:tc>
        <w:tc>
          <w:tcPr>
            <w:tcW w:w="2880" w:type="dxa"/>
            <w:shd w:val="clear" w:color="auto" w:fill="auto" w:themeFillTint="33"/>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Instability – Causing falls and injury, damage to equipment.</w:t>
            </w:r>
          </w:p>
        </w:tc>
        <w:tc>
          <w:tcPr>
            <w:tcW w:w="990" w:type="dxa"/>
            <w:shd w:val="clear" w:color="auto" w:fill="auto" w:themeFillTint="33"/>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t>3H</w:t>
            </w:r>
          </w:p>
        </w:tc>
        <w:tc>
          <w:tcPr>
            <w:tcW w:w="5850" w:type="dxa"/>
            <w:shd w:val="clear" w:color="auto" w:fill="auto" w:themeFillTint="33"/>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Move at low speed when traversing areas where the visibility is restricted, such as blind corners, on rough surfaces or when traversing corners.</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For moving even short distances, lower the platform.</w:t>
            </w:r>
          </w:p>
          <w:p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When travelling, make sure the body is kept fully within the confines of the platform.</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Always use safe speed when travelling.</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Never travel when the platform is raised.</w:t>
            </w:r>
          </w:p>
          <w:p w:rsidRPr="00CB6D31" w:rsidR="00CB6D31" w:rsidP="00CB6D31"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When travelling, make sure the gates of the cage remain closed.</w:t>
            </w:r>
          </w:p>
        </w:tc>
        <w:tc>
          <w:tcPr>
            <w:tcW w:w="810" w:type="dxa"/>
            <w:shd w:val="clear" w:color="auto" w:fill="auto" w:themeFillTint="33"/>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t>2M</w:t>
            </w:r>
          </w:p>
        </w:tc>
        <w:tc>
          <w:tcPr>
            <w:tcW w:w="1703" w:type="dxa"/>
            <w:shd w:val="clear" w:color="auto" w:fill="auto" w:themeFillTint="33"/>
          </w:tcPr>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Security of worksite</w:t>
            </w:r>
          </w:p>
        </w:tc>
        <w:tc>
          <w:tcPr>
            <w:tcW w:w="2880" w:type="dxa"/>
            <w:shd w:val="clear" w:color="auto" w:fill="DEEAF6"/>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Collision – Causing falls, instability and damage to equipment.</w:t>
            </w:r>
          </w:p>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Falling objects – Causing injury.</w:t>
            </w:r>
          </w:p>
        </w:tc>
        <w:tc>
          <w:tcPr>
            <w:tcW w:w="990" w:type="dxa"/>
            <w:shd w:val="clear" w:color="auto" w:fill="DEEAF6"/>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t>3H</w:t>
            </w:r>
          </w:p>
        </w:tc>
        <w:tc>
          <w:tcPr>
            <w:tcW w:w="5850" w:type="dxa"/>
            <w:shd w:val="clear" w:color="auto" w:fill="DEEAF6"/>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To prevent collision of scissor lift with any other vehicle or plant working in the vicinity</w:t>
            </w:r>
            <w:proofErr w:type="gramStart"/>
            <w:r w:rsidRPr="00CB6D31">
              <w:rPr>
                <w:rFonts w:ascii="Arial" w:hAnsi="Arial" w:cs="Arial"/>
                <w:lang w:val="en-AU"/>
              </w:rPr>
              <w:t>,  use</w:t>
            </w:r>
            <w:proofErr w:type="gramEnd"/>
            <w:r w:rsidRPr="00CB6D31">
              <w:rPr>
                <w:rFonts w:ascii="Arial" w:hAnsi="Arial" w:cs="Arial"/>
                <w:lang w:val="en-AU"/>
              </w:rPr>
              <w:t xml:space="preserve"> signs, traffic cones and barricades.</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Do not allow access to persons in the vicinity of scissor lift when the platform is raised.</w:t>
            </w:r>
          </w:p>
          <w:p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An assistant or observer on the ground must take precautions against falling objects.</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lastRenderedPageBreak/>
              <w:t>The work area must be protected with barriers.</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Wearing high-visibility garments is recommended.</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Prevent unauthorised entry.</w:t>
            </w:r>
          </w:p>
          <w:p w:rsidRPr="00CB6D31" w:rsidR="00CB6D31" w:rsidP="00CB6D31"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Wearing head precaution is recommended.</w:t>
            </w:r>
          </w:p>
        </w:tc>
        <w:tc>
          <w:tcPr>
            <w:tcW w:w="810" w:type="dxa"/>
            <w:shd w:val="clear" w:color="auto" w:fill="DEEAF6"/>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lastRenderedPageBreak/>
              <w:t>2M</w:t>
            </w:r>
          </w:p>
        </w:tc>
        <w:tc>
          <w:tcPr>
            <w:tcW w:w="1703" w:type="dxa"/>
            <w:shd w:val="clear" w:color="auto" w:fill="DEEAF6"/>
          </w:tcPr>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Working at heights</w:t>
            </w:r>
          </w:p>
        </w:tc>
        <w:tc>
          <w:tcPr>
            <w:tcW w:w="2880" w:type="dxa"/>
            <w:shd w:val="clear" w:color="auto" w:fill="auto" w:themeFillTint="33"/>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Instability – Causing falls and injury.</w:t>
            </w:r>
          </w:p>
          <w:p w:rsidRPr="00CB6D31"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Overhead obstacles – Causing instability and injury to persons.</w:t>
            </w:r>
          </w:p>
        </w:tc>
        <w:tc>
          <w:tcPr>
            <w:tcW w:w="990" w:type="dxa"/>
            <w:shd w:val="clear" w:color="auto" w:fill="auto" w:themeFillTint="33"/>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t>3H</w:t>
            </w:r>
          </w:p>
        </w:tc>
        <w:tc>
          <w:tcPr>
            <w:tcW w:w="5850" w:type="dxa"/>
            <w:shd w:val="clear" w:color="auto" w:fill="auto" w:themeFillTint="33"/>
          </w:tcPr>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Before raising the platform, make sure the unit is on a level surface. If working on uneven surfaces, level the unit with outriggers.</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Make sure that the gates on the platform guard rails are closed and are locked in place.</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When working at heights, never reach out beyond the confines of the platform.</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If the unit is raised, never rock the unit.</w:t>
            </w:r>
          </w:p>
          <w:p w:rsidRPr="00CB6D31" w:rsidR="00CB6D31" w:rsidP="003E2CA3" w:rsidRDefault="00CB6D31">
            <w:pPr>
              <w:snapToGrid w:val="false"/>
              <w:spacing w:after="120" w:lineRule="auto"/>
              <w:rPr>
                <w:rFonts w:ascii="Arial" w:hAnsi="Arial" w:cs="Arial"/>
                <w:lang w:val="en-AU"/>
              </w:rPr>
            </w:pPr>
            <w:r w:rsidRPr="00CB6D31">
              <w:rPr>
                <w:rFonts w:ascii="Arial" w:hAnsi="Arial" w:cs="Arial"/>
                <w:lang w:val="en-AU"/>
              </w:rPr>
              <w:t>Be careful when working close to overhead structures, ceilings or roofs.</w:t>
            </w:r>
          </w:p>
          <w:p w:rsidR="00CB6D31" w:rsidP="003E2CA3"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Always keep a safe distance from overhead electrical installations and catenary wires. Alternately, isolate the services and have them locked out before starting work in the vicinity.</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 xml:space="preserve">Before starting to raise, make sure that the unit is parked </w:t>
            </w:r>
            <w:r w:rsidRPr="00CB6D31">
              <w:rPr>
                <w:rFonts w:ascii="Arial" w:hAnsi="Arial" w:cs="Arial"/>
                <w:lang w:val="en-AU"/>
              </w:rPr>
              <w:lastRenderedPageBreak/>
              <w:t>on a firm and stable surface.</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Never open the gates when the platform is elevated.</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Always wear a harness or a safety belt.</w:t>
            </w:r>
          </w:p>
          <w:p w:rsidRPr="00CB6D31" w:rsidR="00CB6D31" w:rsidP="00CB6D31" w:rsidRDefault="00CB6D31">
            <w:pPr>
              <w:snapToGrid w:val="false"/>
              <w:spacing w:after="120" w:lineRule="auto"/>
              <w:rPr>
                <w:rFonts w:ascii="Arial" w:hAnsi="Arial" w:cs="Arial"/>
                <w:lang w:val="en-AU"/>
              </w:rPr>
            </w:pPr>
            <w:r w:rsidRPr="00CB6D31">
              <w:rPr>
                <w:rFonts w:ascii="Arial" w:hAnsi="Arial" w:cs="Arial"/>
                <w:lang w:val="en-AU"/>
              </w:rPr>
              <w:t>Always avoid any jerky or sudden movements.</w:t>
            </w:r>
          </w:p>
          <w:p w:rsidRPr="00CB6D31" w:rsidR="00CB6D31" w:rsidP="00CB6D31" w:rsidRDefault="00CB6D31">
            <w:pPr>
              <w:widowControl w:val="false"/>
              <w:tabs>
                <w:tab w:val="left" w:pos="709"/>
              </w:tabs>
              <w:suppressAutoHyphens/>
              <w:snapToGrid w:val="false"/>
              <w:spacing w:after="120" w:lineRule="auto"/>
              <w:rPr>
                <w:rFonts w:ascii="Arial" w:hAnsi="Arial" w:cs="Arial"/>
                <w:lang w:val="en-AU"/>
              </w:rPr>
            </w:pPr>
            <w:r w:rsidRPr="00CB6D31">
              <w:rPr>
                <w:rFonts w:ascii="Arial" w:hAnsi="Arial" w:cs="Arial"/>
                <w:lang w:val="en-AU"/>
              </w:rPr>
              <w:t>Always wear head protection. Before commencing work, always identify the electrical hazards.</w:t>
            </w:r>
          </w:p>
        </w:tc>
        <w:tc>
          <w:tcPr>
            <w:tcW w:w="810" w:type="dxa"/>
            <w:shd w:val="clear" w:color="auto" w:fill="auto" w:themeFillTint="33"/>
          </w:tcPr>
          <w:p w:rsidRPr="00CB6D31" w:rsidR="00CB6D31" w:rsidP="003E2CA3" w:rsidRDefault="00CB6D31">
            <w:pPr>
              <w:snapToGrid w:val="false"/>
              <w:spacing w:after="120" w:lineRule="auto"/>
              <w:rPr>
                <w:rFonts w:ascii="Arial" w:hAnsi="Arial" w:cs="Arial"/>
                <w:b/>
                <w:lang w:val="en-AU"/>
              </w:rPr>
            </w:pPr>
            <w:r w:rsidRPr="00CB6D31">
              <w:rPr>
                <w:rFonts w:ascii="Arial" w:hAnsi="Arial" w:cs="Arial"/>
                <w:b/>
                <w:lang w:val="en-AU"/>
              </w:rPr>
              <w:lastRenderedPageBreak/>
              <w:t>2M</w:t>
            </w:r>
          </w:p>
        </w:tc>
        <w:tc>
          <w:tcPr>
            <w:tcW w:w="1703" w:type="dxa"/>
            <w:shd w:val="clear" w:color="auto" w:fill="auto" w:themeFillTint="33"/>
          </w:tcPr>
          <w:p w:rsidRPr="00CB6D31" w:rsidR="00CB6D31" w:rsidP="003E2CA3" w:rsidRDefault="00CB6D31">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11.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fdef947e4db445f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fdef947e4db445f4"/>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fdef947e4db445f4" /></Relationships>
</file>

<file path=word/_rels/header2.xml.rels>&#65279;<?xml version="1.0" encoding="utf-8"?><Relationships xmlns="http://schemas.openxmlformats.org/package/2006/relationships"><Relationship Type="http://schemas.openxmlformats.org/officeDocument/2006/relationships/image" Target="/media/image.bin" Id="Rfdef947e4db445f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