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GENSET GENERATOR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7.Pre-start checks</w:t>
            </w:r>
          </w:p>
        </w:tc>
        <w:tc>
          <w:tcPr>
            <w:tcW w:w="2880" w:type="dxa"/>
            <w:shd w:val="clear" w:color="auto" w:fill="DEEAF6"/>
          </w:tcPr>
          <w:p w:rsidRPr="00E301E5" w:rsidR="00E301E5" w:rsidP="006F0676" w:rsidRDefault="00E301E5">
            <w:pPr>
              <w:snapToGrid w:val="false"/>
              <w:spacing w:after="120" w:lineRule="auto"/>
              <w:rPr>
                <w:rFonts w:ascii="Arial" w:hAnsi="Arial" w:cs="Arial"/>
              </w:rPr>
            </w:pPr>
            <w:r w:rsidRPr="00E301E5">
              <w:rPr>
                <w:rFonts w:ascii="Arial" w:hAnsi="Arial" w:cs="Arial"/>
              </w:rPr>
              <w:t>Risk of fire</w:t>
            </w:r>
          </w:p>
          <w:p w:rsidRPr="00E301E5" w:rsidR="00E301E5" w:rsidP="006F0676" w:rsidRDefault="00E301E5">
            <w:pPr>
              <w:snapToGrid w:val="false"/>
              <w:spacing w:after="120" w:lineRule="auto"/>
              <w:rPr>
                <w:rFonts w:ascii="Arial" w:hAnsi="Arial" w:cs="Arial"/>
              </w:rPr>
            </w:pPr>
            <w:r w:rsidRPr="00E301E5">
              <w:rPr>
                <w:rFonts w:ascii="Arial" w:hAnsi="Arial" w:cs="Arial"/>
              </w:rPr>
              <w:t>Damage to motor</w:t>
            </w:r>
          </w:p>
          <w:p w:rsidRPr="00E301E5" w:rsidR="00E301E5" w:rsidP="006F0676" w:rsidRDefault="00E301E5">
            <w:pPr>
              <w:widowControl w:val="false"/>
              <w:tabs>
                <w:tab w:val="left" w:pos="709"/>
              </w:tabs>
              <w:suppressAutoHyphens/>
              <w:snapToGrid w:val="false"/>
              <w:spacing w:after="120" w:lineRule="auto"/>
              <w:rPr>
                <w:rFonts w:ascii="Arial" w:hAnsi="Arial" w:cs="Arial"/>
              </w:rPr>
            </w:pPr>
            <w:r w:rsidRPr="00E301E5">
              <w:rPr>
                <w:rFonts w:ascii="Arial" w:hAnsi="Arial" w:cs="Arial"/>
              </w:rPr>
              <w:t>Risk of electric shock</w:t>
            </w:r>
          </w:p>
        </w:tc>
        <w:tc>
          <w:tcPr>
            <w:tcW w:w="990" w:type="dxa"/>
            <w:shd w:val="clear" w:color="auto" w:fill="DEEAF6"/>
          </w:tcPr>
          <w:p w:rsidRPr="00E301E5" w:rsidR="00E301E5" w:rsidP="006F0676" w:rsidRDefault="00E301E5">
            <w:pPr>
              <w:snapToGrid w:val="false"/>
              <w:spacing w:after="120" w:lineRule="auto"/>
              <w:rPr>
                <w:rFonts w:ascii="Arial" w:hAnsi="Arial" w:cs="Arial"/>
              </w:rPr>
            </w:pPr>
          </w:p>
        </w:tc>
        <w:tc>
          <w:tcPr>
            <w:tcW w:w="5850" w:type="dxa"/>
            <w:shd w:val="clear" w:color="auto" w:fill="DEEAF6"/>
          </w:tcPr>
          <w:p w:rsidRPr="00E301E5" w:rsidR="00E301E5" w:rsidP="006F0676" w:rsidRDefault="00E301E5">
            <w:pPr>
              <w:snapToGrid w:val="false"/>
              <w:spacing w:after="120" w:lineRule="auto"/>
              <w:rPr>
                <w:rFonts w:ascii="Arial" w:hAnsi="Arial" w:cs="Arial"/>
              </w:rPr>
            </w:pPr>
            <w:r w:rsidRPr="00E301E5">
              <w:rPr>
                <w:rFonts w:ascii="Arial" w:hAnsi="Arial" w:cs="Arial"/>
              </w:rPr>
              <w:t>Be careful when refueling and do not overfill fuel tank nor spill fuel.</w:t>
            </w:r>
          </w:p>
          <w:p w:rsidRPr="00E301E5" w:rsidR="00E301E5" w:rsidP="006F0676" w:rsidRDefault="00E301E5">
            <w:pPr>
              <w:snapToGrid w:val="false"/>
              <w:spacing w:after="120" w:lineRule="auto"/>
              <w:rPr>
                <w:rFonts w:ascii="Arial" w:hAnsi="Arial" w:cs="Arial"/>
              </w:rPr>
            </w:pPr>
            <w:r w:rsidRPr="00E301E5">
              <w:rPr>
                <w:rFonts w:ascii="Arial" w:hAnsi="Arial" w:cs="Arial"/>
              </w:rPr>
              <w:t>Check the oil level and add oil if level has fallen below the bottom mark on the dipstick.</w:t>
            </w:r>
          </w:p>
          <w:p w:rsidRPr="00E301E5" w:rsidR="00E301E5" w:rsidP="006F0676" w:rsidRDefault="00E301E5">
            <w:pPr>
              <w:snapToGrid w:val="false"/>
              <w:spacing w:after="120" w:lineRule="auto"/>
              <w:rPr>
                <w:rFonts w:ascii="Arial" w:hAnsi="Arial" w:cs="Arial"/>
              </w:rPr>
            </w:pPr>
            <w:r w:rsidRPr="00E301E5">
              <w:rPr>
                <w:rFonts w:ascii="Arial" w:hAnsi="Arial" w:cs="Arial"/>
              </w:rPr>
              <w:t>If safety switch or RCD is fitted, check for correct operation by using test switch.</w:t>
            </w:r>
          </w:p>
          <w:p w:rsidRPr="00E301E5" w:rsidR="00E301E5" w:rsidP="006F0676" w:rsidRDefault="00E301E5">
            <w:pPr>
              <w:snapToGrid w:val="false"/>
              <w:spacing w:after="120" w:lineRule="auto"/>
              <w:rPr>
                <w:rFonts w:ascii="Arial" w:hAnsi="Arial" w:cs="Arial"/>
              </w:rPr>
            </w:pPr>
            <w:r w:rsidRPr="00E301E5">
              <w:rPr>
                <w:rFonts w:ascii="Arial" w:hAnsi="Arial" w:cs="Arial"/>
              </w:rPr>
              <w:t>Make sure the generator is set up at a short distance away from the actual work area and on a firm, level surface.</w:t>
            </w:r>
          </w:p>
          <w:p w:rsidRPr="00E301E5" w:rsidR="00E301E5" w:rsidP="006F0676" w:rsidRDefault="00E301E5">
            <w:pPr>
              <w:snapToGrid w:val="false"/>
              <w:spacing w:after="120" w:lineRule="auto"/>
              <w:rPr>
                <w:rFonts w:ascii="Arial" w:hAnsi="Arial" w:cs="Arial"/>
              </w:rPr>
            </w:pPr>
            <w:r w:rsidRPr="00E301E5">
              <w:rPr>
                <w:rFonts w:ascii="Arial" w:hAnsi="Arial" w:cs="Arial"/>
              </w:rPr>
              <w:t>Make sure the tools to be used are compatible with the output of the generator.</w:t>
            </w:r>
          </w:p>
          <w:p w:rsidR="00E301E5" w:rsidP="006F0676" w:rsidRDefault="00E301E5">
            <w:pPr>
              <w:widowControl w:val="false"/>
              <w:tabs>
                <w:tab w:val="left" w:pos="709"/>
              </w:tabs>
              <w:suppressAutoHyphens/>
              <w:snapToGrid w:val="false"/>
              <w:spacing w:after="120" w:lineRule="auto"/>
              <w:rPr>
                <w:rFonts w:ascii="Arial" w:hAnsi="Arial" w:cs="Arial"/>
              </w:rPr>
            </w:pPr>
            <w:r w:rsidRPr="00E301E5">
              <w:rPr>
                <w:rFonts w:ascii="Arial" w:hAnsi="Arial" w:cs="Arial"/>
              </w:rPr>
              <w:t>Make sure the output of the generator is sufficient for operating the tools effectively.</w:t>
            </w:r>
          </w:p>
          <w:p w:rsidRPr="00E301E5" w:rsidR="00E301E5" w:rsidP="00E301E5" w:rsidRDefault="00E301E5">
            <w:pPr>
              <w:snapToGrid w:val="false"/>
              <w:spacing w:after="120" w:lineRule="auto"/>
              <w:rPr>
                <w:rFonts w:ascii="Arial" w:hAnsi="Arial" w:cs="Arial"/>
              </w:rPr>
            </w:pPr>
            <w:r w:rsidRPr="00E301E5">
              <w:rPr>
                <w:rFonts w:ascii="Arial" w:hAnsi="Arial" w:cs="Arial"/>
              </w:rPr>
              <w:t>Do not allow ignition sources or smoking.</w:t>
            </w:r>
          </w:p>
          <w:p w:rsidRPr="00E301E5" w:rsidR="00E301E5" w:rsidP="00E301E5" w:rsidRDefault="00E301E5">
            <w:pPr>
              <w:snapToGrid w:val="false"/>
              <w:spacing w:after="120" w:lineRule="auto"/>
              <w:rPr>
                <w:rFonts w:ascii="Arial" w:hAnsi="Arial" w:cs="Arial"/>
              </w:rPr>
            </w:pPr>
            <w:r w:rsidRPr="00E301E5">
              <w:rPr>
                <w:rFonts w:ascii="Arial" w:hAnsi="Arial" w:cs="Arial"/>
              </w:rPr>
              <w:t>Wearing eye and hand protection during handling fuel is recommended.</w:t>
            </w:r>
          </w:p>
          <w:p w:rsidRPr="00E301E5" w:rsidR="00E301E5" w:rsidP="00E301E5" w:rsidRDefault="00E301E5">
            <w:pPr>
              <w:snapToGrid w:val="false"/>
              <w:spacing w:after="120" w:lineRule="auto"/>
              <w:rPr>
                <w:rFonts w:ascii="Arial" w:hAnsi="Arial" w:cs="Arial"/>
              </w:rPr>
            </w:pPr>
            <w:r w:rsidRPr="00E301E5">
              <w:rPr>
                <w:rFonts w:ascii="Arial" w:hAnsi="Arial" w:cs="Arial"/>
              </w:rPr>
              <w:t>Before use, inspect the leads.</w:t>
            </w:r>
          </w:p>
          <w:p w:rsidRPr="00E301E5" w:rsidR="00E301E5" w:rsidP="00E301E5" w:rsidRDefault="00E301E5">
            <w:pPr>
              <w:snapToGrid w:val="false"/>
              <w:spacing w:after="120" w:lineRule="auto"/>
              <w:rPr>
                <w:rFonts w:ascii="Arial" w:hAnsi="Arial" w:cs="Arial"/>
              </w:rPr>
            </w:pPr>
            <w:r w:rsidRPr="00E301E5">
              <w:rPr>
                <w:rFonts w:ascii="Arial" w:hAnsi="Arial" w:cs="Arial"/>
              </w:rPr>
              <w:t>Do not use out-of-test leads.</w:t>
            </w:r>
          </w:p>
          <w:p w:rsidRPr="00E301E5" w:rsidR="00E301E5" w:rsidP="00E301E5" w:rsidRDefault="00E301E5">
            <w:pPr>
              <w:snapToGrid w:val="false"/>
              <w:spacing w:after="120" w:lineRule="auto"/>
              <w:rPr>
                <w:rFonts w:ascii="Arial" w:hAnsi="Arial" w:cs="Arial"/>
              </w:rPr>
            </w:pPr>
            <w:r w:rsidRPr="00E301E5">
              <w:rPr>
                <w:rFonts w:ascii="Arial" w:hAnsi="Arial" w:cs="Arial"/>
              </w:rPr>
              <w:t>Check the voltage and current type of the tools.</w:t>
            </w:r>
          </w:p>
          <w:p w:rsidRPr="00E301E5" w:rsidR="00E301E5" w:rsidP="00E301E5" w:rsidRDefault="00E301E5">
            <w:pPr>
              <w:widowControl w:val="false"/>
              <w:tabs>
                <w:tab w:val="left" w:pos="709"/>
              </w:tabs>
              <w:suppressAutoHyphens/>
              <w:snapToGrid w:val="false"/>
              <w:spacing w:after="120" w:lineRule="auto"/>
              <w:rPr>
                <w:rFonts w:ascii="Arial" w:hAnsi="Arial" w:cs="Arial"/>
              </w:rPr>
            </w:pPr>
            <w:r w:rsidRPr="00E301E5">
              <w:rPr>
                <w:rFonts w:ascii="Arial" w:hAnsi="Arial" w:cs="Arial"/>
              </w:rPr>
              <w:lastRenderedPageBreak/>
              <w:t>Check wattage rating of tools and generator.</w:t>
            </w:r>
          </w:p>
        </w:tc>
        <w:tc>
          <w:tcPr>
            <w:tcW w:w="810" w:type="dxa"/>
            <w:shd w:val="clear" w:color="auto" w:fill="DEEAF6"/>
          </w:tcPr>
          <w:p w:rsidRPr="00E301E5" w:rsidR="00E301E5" w:rsidP="006F0676" w:rsidRDefault="00E301E5">
            <w:pPr>
              <w:snapToGrid w:val="false"/>
              <w:spacing w:after="120" w:lineRule="auto"/>
              <w:rPr>
                <w:rFonts w:ascii="Arial" w:hAnsi="Arial" w:cs="Arial"/>
              </w:rPr>
            </w:pPr>
          </w:p>
        </w:tc>
        <w:tc>
          <w:tcPr>
            <w:tcW w:w="1703" w:type="dxa"/>
            <w:shd w:val="clear" w:color="auto" w:fill="DEEAF6"/>
          </w:tcPr>
          <w:p w:rsidRPr="00E301E5" w:rsidR="00E301E5" w:rsidP="006F0676" w:rsidRDefault="00E301E5">
            <w:pPr>
              <w:widowControl w:val="false"/>
              <w:tabs>
                <w:tab w:val="left" w:pos="709"/>
              </w:tabs>
              <w:suppressAutoHyphens/>
              <w:snapToGrid w:val="false"/>
              <w:spacing w:after="120" w:lineRule="auto"/>
              <w:rPr>
                <w:rFonts w:ascii="Arial" w:hAnsi="Arial" w:cs="Arial"/>
              </w:rPr>
            </w:pPr>
          </w:p>
        </w:tc>
      </w:tr>
      <w:tr>
        <w:tc>
          <w:tcPr>
            <w:tcW w:w="2635" w:type="dxa"/>
            <w:shd w:val="clear" w:color="auto" w:fill="auto" w:themeFillTint="33"/>
          </w:tcPr>
          <w:p>
            <w:pPr>
              <w:spacing w:after="120" w:lineRule="auto"/>
            </w:pPr>
            <w:r>
              <w:t>8. Operation</w:t>
            </w:r>
          </w:p>
        </w:tc>
        <w:tc>
          <w:tcPr>
            <w:tcW w:w="2880" w:type="dxa"/>
            <w:shd w:val="clear" w:color="auto" w:fill="auto" w:themeFillTint="33"/>
          </w:tcPr>
          <w:p w:rsidRPr="00E301E5" w:rsidR="00E301E5" w:rsidP="006F0676" w:rsidRDefault="00E301E5">
            <w:pPr>
              <w:snapToGrid w:val="false"/>
              <w:spacing w:after="120" w:lineRule="auto"/>
              <w:rPr>
                <w:rFonts w:ascii="Arial" w:hAnsi="Arial" w:cs="Arial"/>
              </w:rPr>
            </w:pPr>
            <w:r w:rsidRPr="00E301E5">
              <w:rPr>
                <w:rFonts w:ascii="Arial" w:hAnsi="Arial" w:cs="Arial"/>
              </w:rPr>
              <w:t>Unsafe atmosphere, asphyxiation</w:t>
            </w:r>
          </w:p>
          <w:p w:rsidRPr="00E301E5" w:rsidR="00E301E5" w:rsidP="006F0676" w:rsidRDefault="00E301E5">
            <w:pPr>
              <w:snapToGrid w:val="false"/>
              <w:spacing w:after="120" w:lineRule="auto"/>
              <w:rPr>
                <w:rFonts w:ascii="Arial" w:hAnsi="Arial" w:cs="Arial"/>
              </w:rPr>
            </w:pPr>
            <w:r w:rsidRPr="00E301E5">
              <w:rPr>
                <w:rFonts w:ascii="Arial" w:hAnsi="Arial" w:cs="Arial"/>
              </w:rPr>
              <w:t>Risk of electric shock</w:t>
            </w:r>
          </w:p>
          <w:p w:rsidRPr="00E301E5" w:rsidR="00E301E5" w:rsidP="006F0676" w:rsidRDefault="00E301E5">
            <w:pPr>
              <w:widowControl w:val="false"/>
              <w:tabs>
                <w:tab w:val="left" w:pos="709"/>
              </w:tabs>
              <w:suppressAutoHyphens/>
              <w:snapToGrid w:val="false"/>
              <w:spacing w:after="120" w:lineRule="auto"/>
              <w:rPr>
                <w:rFonts w:ascii="Arial" w:hAnsi="Arial" w:cs="Arial"/>
              </w:rPr>
            </w:pPr>
            <w:r w:rsidRPr="00E301E5">
              <w:rPr>
                <w:rFonts w:ascii="Arial" w:hAnsi="Arial" w:cs="Arial"/>
              </w:rPr>
              <w:t>Risk of fire</w:t>
            </w:r>
          </w:p>
        </w:tc>
        <w:tc>
          <w:tcPr>
            <w:tcW w:w="990" w:type="dxa"/>
            <w:shd w:val="clear" w:color="auto" w:fill="auto" w:themeFillTint="33"/>
          </w:tcPr>
          <w:p w:rsidRPr="00E301E5" w:rsidR="00E301E5" w:rsidP="006F0676" w:rsidRDefault="00E301E5">
            <w:pPr>
              <w:snapToGrid w:val="false"/>
              <w:spacing w:after="120" w:lineRule="auto"/>
              <w:rPr>
                <w:rFonts w:ascii="Arial" w:hAnsi="Arial" w:cs="Arial"/>
              </w:rPr>
            </w:pPr>
          </w:p>
        </w:tc>
        <w:tc>
          <w:tcPr>
            <w:tcW w:w="5850" w:type="dxa"/>
            <w:shd w:val="clear" w:color="auto" w:fill="auto" w:themeFillTint="33"/>
          </w:tcPr>
          <w:p w:rsidRPr="00E301E5" w:rsidR="00E301E5" w:rsidP="006F0676" w:rsidRDefault="00E301E5">
            <w:pPr>
              <w:snapToGrid w:val="false"/>
              <w:spacing w:after="120" w:lineRule="auto"/>
              <w:rPr>
                <w:rFonts w:ascii="Arial" w:hAnsi="Arial" w:cs="Arial"/>
              </w:rPr>
            </w:pPr>
            <w:r w:rsidRPr="00E301E5">
              <w:rPr>
                <w:rFonts w:ascii="Arial" w:hAnsi="Arial" w:cs="Arial"/>
              </w:rPr>
              <w:t>Never operate internal combustion machines in a poorly ventilated or a confined area.</w:t>
            </w:r>
          </w:p>
          <w:p w:rsidRPr="00E301E5" w:rsidR="00E301E5" w:rsidP="006F0676" w:rsidRDefault="00E301E5">
            <w:pPr>
              <w:snapToGrid w:val="false"/>
              <w:spacing w:after="120" w:lineRule="auto"/>
              <w:rPr>
                <w:rFonts w:ascii="Arial" w:hAnsi="Arial" w:cs="Arial"/>
              </w:rPr>
            </w:pPr>
            <w:r w:rsidRPr="00E301E5">
              <w:rPr>
                <w:rFonts w:ascii="Arial" w:hAnsi="Arial" w:cs="Arial"/>
              </w:rPr>
              <w:t>If not fitted to the generator, use an RCD or a safety switch.</w:t>
            </w:r>
          </w:p>
          <w:p w:rsidRPr="00E301E5" w:rsidR="00E301E5" w:rsidP="006F0676" w:rsidRDefault="00E301E5">
            <w:pPr>
              <w:snapToGrid w:val="false"/>
              <w:spacing w:after="120" w:lineRule="auto"/>
              <w:rPr>
                <w:rFonts w:ascii="Arial" w:hAnsi="Arial" w:cs="Arial"/>
              </w:rPr>
            </w:pPr>
            <w:r w:rsidRPr="00E301E5">
              <w:rPr>
                <w:rFonts w:ascii="Arial" w:hAnsi="Arial" w:cs="Arial"/>
              </w:rPr>
              <w:t>Never fuel a generator while the motor is running.</w:t>
            </w:r>
          </w:p>
          <w:p w:rsidRPr="00E301E5" w:rsidR="00E301E5" w:rsidP="006F0676" w:rsidRDefault="00E301E5">
            <w:pPr>
              <w:snapToGrid w:val="false"/>
              <w:spacing w:after="120" w:lineRule="auto"/>
              <w:rPr>
                <w:rFonts w:ascii="Arial" w:hAnsi="Arial" w:cs="Arial"/>
              </w:rPr>
            </w:pPr>
            <w:r w:rsidRPr="00E301E5">
              <w:rPr>
                <w:rFonts w:ascii="Arial" w:hAnsi="Arial" w:cs="Arial"/>
              </w:rPr>
              <w:t>Before refueling, allow unit to cool down.</w:t>
            </w:r>
          </w:p>
          <w:p w:rsidR="00E301E5" w:rsidP="006F0676" w:rsidRDefault="00E301E5">
            <w:pPr>
              <w:widowControl w:val="false"/>
              <w:tabs>
                <w:tab w:val="left" w:pos="709"/>
              </w:tabs>
              <w:suppressAutoHyphens/>
              <w:snapToGrid w:val="false"/>
              <w:spacing w:after="120" w:lineRule="auto"/>
              <w:rPr>
                <w:rFonts w:ascii="Arial" w:hAnsi="Arial" w:cs="Arial"/>
              </w:rPr>
            </w:pPr>
            <w:r w:rsidRPr="00E301E5">
              <w:rPr>
                <w:rFonts w:ascii="Arial" w:hAnsi="Arial" w:cs="Arial"/>
              </w:rPr>
              <w:t>Make sure the generator cannot be accessed by unauthorized persons, such as children, etc.</w:t>
            </w:r>
          </w:p>
          <w:p w:rsidRPr="00E301E5" w:rsidR="00E301E5" w:rsidP="00E301E5" w:rsidRDefault="00E301E5">
            <w:pPr>
              <w:snapToGrid w:val="false"/>
              <w:spacing w:after="120" w:lineRule="auto"/>
              <w:rPr>
                <w:rFonts w:ascii="Arial" w:hAnsi="Arial" w:cs="Arial"/>
              </w:rPr>
            </w:pPr>
            <w:r w:rsidRPr="00E301E5">
              <w:rPr>
                <w:rFonts w:ascii="Arial" w:hAnsi="Arial" w:cs="Arial"/>
              </w:rPr>
              <w:t>Use generator only in well-ventilated areas or outdoors.</w:t>
            </w:r>
          </w:p>
          <w:p w:rsidRPr="00E301E5" w:rsidR="00E301E5" w:rsidP="00E301E5" w:rsidRDefault="00E301E5">
            <w:pPr>
              <w:snapToGrid w:val="false"/>
              <w:spacing w:after="120" w:lineRule="auto"/>
              <w:rPr>
                <w:rFonts w:ascii="Arial" w:hAnsi="Arial" w:cs="Arial"/>
              </w:rPr>
            </w:pPr>
            <w:r w:rsidRPr="00E301E5">
              <w:rPr>
                <w:rFonts w:ascii="Arial" w:hAnsi="Arial" w:cs="Arial"/>
              </w:rPr>
              <w:t>Never use without protection.</w:t>
            </w:r>
          </w:p>
          <w:p w:rsidRPr="00E301E5" w:rsidR="00E301E5" w:rsidP="00E301E5" w:rsidRDefault="00E301E5">
            <w:pPr>
              <w:widowControl w:val="false"/>
              <w:tabs>
                <w:tab w:val="left" w:pos="709"/>
              </w:tabs>
              <w:suppressAutoHyphens/>
              <w:snapToGrid w:val="false"/>
              <w:spacing w:after="120" w:lineRule="auto"/>
              <w:rPr>
                <w:rFonts w:ascii="Arial" w:hAnsi="Arial" w:cs="Arial"/>
              </w:rPr>
            </w:pPr>
            <w:r w:rsidRPr="00E301E5">
              <w:rPr>
                <w:rFonts w:ascii="Arial" w:hAnsi="Arial" w:cs="Arial"/>
              </w:rPr>
              <w:t>Do not allow ignition sources or smoking.</w:t>
            </w:r>
          </w:p>
        </w:tc>
        <w:tc>
          <w:tcPr>
            <w:tcW w:w="810" w:type="dxa"/>
            <w:shd w:val="clear" w:color="auto" w:fill="auto" w:themeFillTint="33"/>
          </w:tcPr>
          <w:p w:rsidRPr="00E301E5" w:rsidR="00E301E5" w:rsidP="006F0676" w:rsidRDefault="00E301E5">
            <w:pPr>
              <w:snapToGrid w:val="false"/>
              <w:spacing w:after="120" w:lineRule="auto"/>
              <w:rPr>
                <w:rFonts w:ascii="Arial" w:hAnsi="Arial" w:cs="Arial"/>
              </w:rPr>
            </w:pPr>
          </w:p>
        </w:tc>
        <w:tc>
          <w:tcPr>
            <w:tcW w:w="1703" w:type="dxa"/>
            <w:shd w:val="clear" w:color="auto" w:fill="auto" w:themeFillTint="33"/>
          </w:tcPr>
          <w:p w:rsidRPr="00E301E5" w:rsidR="00E301E5" w:rsidP="006F0676" w:rsidRDefault="00E301E5">
            <w:pPr>
              <w:widowControl w:val="false"/>
              <w:tabs>
                <w:tab w:val="left" w:pos="709"/>
              </w:tabs>
              <w:suppressAutoHyphens/>
              <w:snapToGrid w:val="false"/>
              <w:spacing w:after="120" w:lineRule="auto"/>
              <w:rPr>
                <w:rFonts w:ascii="Arial" w:hAnsi="Arial" w:cs="Arial"/>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9.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92555486c11b41f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92555486c11b41f2"/>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92555486c11b41f2" /></Relationships>
</file>

<file path=word/_rels/header2.xml.rels>&#65279;<?xml version="1.0" encoding="utf-8"?><Relationships xmlns="http://schemas.openxmlformats.org/package/2006/relationships"><Relationship Type="http://schemas.openxmlformats.org/officeDocument/2006/relationships/image" Target="/media/image.bin" Id="R92555486c11b41f2"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