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EXCAVATOR ATTACHMENTS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Falling objects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Over-exertion / strain injury</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Entrapment</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Falling objects</w:t>
            </w:r>
          </w:p>
        </w:tc>
        <w:tc>
          <w:tcPr>
            <w:tcW w:w="990" w:type="dxa"/>
            <w:shd w:val="clear" w:color="auto" w:fill="DEEAF6"/>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t>3H</w:t>
            </w:r>
          </w:p>
        </w:tc>
        <w:tc>
          <w:tcPr>
            <w:tcW w:w="5850" w:type="dxa"/>
            <w:shd w:val="clear" w:color="auto" w:fill="DEEAF6"/>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Make sure the hitch is proper for the attachment and that the hitch is undamaged and clean.</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Be careful while removing attachments from trailer or vehicle. Make sure the attachment is secure in bucket or on arm before being lifted to ground.</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Before use, check all fittings and hydraulic hose are properly connected.</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fitting or lifting attachments, make sure all persons are clear of the excavator.</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not being used, attachment should be stored such that they can be readily re-attached to the excavator, without the need for manual repositioning or movement.</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While fitting and changing attachments, be careful and keep hands away from nip and pinch points.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fitting locating pins, make sure they are free of burrs, etc.</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For easier hitching and to avoid grit, etc., falling on working parts and connectors, hitches, etc., place the attachments on pallets or dunnage.</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Never use faulty equipment.</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lastRenderedPageBreak/>
              <w:t>Before using, make sure the hitch operates properly.</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Wearing hand protection is recommended.</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Never be within an area where an attachment is likely to fall, try standing to one side of the attachment.</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Be careful of keeping hands out of areas where the hitch mates with the attachment.</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When fitting pins, be careful to keep hands and fingers clear.</w:t>
            </w:r>
          </w:p>
          <w:p w:rsidRPr="003C192C" w:rsidR="00325B09" w:rsidP="00325B09" w:rsidRDefault="00325B0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Attachments must be stored in safe locations and packed to prevent falling.</w:t>
            </w:r>
          </w:p>
        </w:tc>
        <w:tc>
          <w:tcPr>
            <w:tcW w:w="810" w:type="dxa"/>
            <w:shd w:val="clear" w:color="auto" w:fill="DEEAF6"/>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lastRenderedPageBreak/>
              <w:t>2M</w:t>
            </w:r>
          </w:p>
        </w:tc>
        <w:tc>
          <w:tcPr>
            <w:tcW w:w="1703" w:type="dxa"/>
            <w:shd w:val="clear" w:color="auto" w:fill="DEEAF6"/>
          </w:tcPr>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8. Ripper</w:t>
            </w:r>
          </w:p>
        </w:tc>
        <w:tc>
          <w:tcPr>
            <w:tcW w:w="2880" w:type="dxa"/>
            <w:shd w:val="clear" w:color="auto" w:fill="auto" w:themeFillTint="33"/>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Sharp edges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Flying objects</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Noise</w:t>
            </w:r>
          </w:p>
        </w:tc>
        <w:tc>
          <w:tcPr>
            <w:tcW w:w="990" w:type="dxa"/>
            <w:shd w:val="clear" w:color="auto" w:fill="auto" w:themeFillTint="33"/>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t>3H</w:t>
            </w:r>
          </w:p>
        </w:tc>
        <w:tc>
          <w:tcPr>
            <w:tcW w:w="5850" w:type="dxa"/>
            <w:shd w:val="clear" w:color="auto" w:fill="auto" w:themeFillTint="33"/>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Ripper attachments must be handled with care, since they have sharp edges and nicks on cutting tooth and edges of tine.</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While removing teeth from attachments, always stand to one side or the rear.</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For operating ripper from a non-insulated operator position, hearing protection may be required.</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When handling sharp and rough objects, wearing gloves is recommended.</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lastRenderedPageBreak/>
              <w:t>Wearing eye protection is recommended.</w:t>
            </w:r>
          </w:p>
          <w:p w:rsidRPr="003C192C" w:rsidR="00325B09" w:rsidP="00325B09" w:rsidRDefault="00325B0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Wearing hearing protection is necessary.</w:t>
            </w:r>
          </w:p>
        </w:tc>
        <w:tc>
          <w:tcPr>
            <w:tcW w:w="810" w:type="dxa"/>
            <w:shd w:val="clear" w:color="auto" w:fill="auto" w:themeFillTint="33"/>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lastRenderedPageBreak/>
              <w:t>2M</w:t>
            </w:r>
          </w:p>
        </w:tc>
        <w:tc>
          <w:tcPr>
            <w:tcW w:w="1703" w:type="dxa"/>
            <w:shd w:val="clear" w:color="auto" w:fill="auto" w:themeFillTint="33"/>
          </w:tcPr>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9. Rock breaker / hammer</w:t>
            </w:r>
          </w:p>
        </w:tc>
        <w:tc>
          <w:tcPr>
            <w:tcW w:w="2880" w:type="dxa"/>
            <w:shd w:val="clear" w:color="auto" w:fill="DEEAF6"/>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Sharp edges</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Noise, flying objects</w:t>
            </w:r>
          </w:p>
        </w:tc>
        <w:tc>
          <w:tcPr>
            <w:tcW w:w="990" w:type="dxa"/>
            <w:shd w:val="clear" w:color="auto" w:fill="DEEAF6"/>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t>3H</w:t>
            </w:r>
          </w:p>
        </w:tc>
        <w:tc>
          <w:tcPr>
            <w:tcW w:w="5850" w:type="dxa"/>
            <w:shd w:val="clear" w:color="auto" w:fill="DEEAF6"/>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handling the tool bit of the attachment, be careful to avoid nicks and sharp edges on the cutting faces on the tool.</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 xml:space="preserve">Determine the 85dB radius by referring to the manufacturer's manual. Make sure all persons within this zone are wearing the appropriate PPE. </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For handling sharp and rough objects, wearing gloves is recommended.</w:t>
            </w:r>
          </w:p>
          <w:p w:rsidRPr="003C192C" w:rsidR="00325B09" w:rsidP="00325B09" w:rsidRDefault="00325B0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Make sure the operator is wearing eye and hearing protection.</w:t>
            </w:r>
          </w:p>
        </w:tc>
        <w:tc>
          <w:tcPr>
            <w:tcW w:w="810" w:type="dxa"/>
            <w:shd w:val="clear" w:color="auto" w:fill="DEEAF6"/>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t>2M</w:t>
            </w:r>
          </w:p>
        </w:tc>
        <w:tc>
          <w:tcPr>
            <w:tcW w:w="1703" w:type="dxa"/>
            <w:shd w:val="clear" w:color="auto" w:fill="DEEAF6"/>
          </w:tcPr>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10. Grapple / grab</w:t>
            </w:r>
          </w:p>
        </w:tc>
        <w:tc>
          <w:tcPr>
            <w:tcW w:w="2880" w:type="dxa"/>
            <w:shd w:val="clear" w:color="auto" w:fill="auto" w:themeFillTint="33"/>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Falling objects</w:t>
            </w:r>
          </w:p>
        </w:tc>
        <w:tc>
          <w:tcPr>
            <w:tcW w:w="990" w:type="dxa"/>
            <w:shd w:val="clear" w:color="auto" w:fill="auto" w:themeFillTint="33"/>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t>3H</w:t>
            </w:r>
          </w:p>
        </w:tc>
        <w:tc>
          <w:tcPr>
            <w:tcW w:w="5850" w:type="dxa"/>
            <w:shd w:val="clear" w:color="auto" w:fill="auto" w:themeFillTint="33"/>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Ensure all persons are clear of the grapple, when grasping rock like objects, which could easily fall off the grapple when lifted.</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When lifting long objects such as poles, tree parts, etc., make sure other persons are not near.</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A test lift should always be performed for checking the security of objects in the jaws.</w:t>
            </w:r>
          </w:p>
          <w:p w:rsidRPr="003C192C" w:rsidR="00325B09" w:rsidP="00325B09" w:rsidRDefault="00325B0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 xml:space="preserve">For loading objects into trailer, trucks, etc., never lift any </w:t>
            </w:r>
            <w:r w:rsidRPr="003C192C">
              <w:rPr>
                <w:rFonts w:ascii="Arial" w:hAnsi="Arial" w:cs="Arial"/>
                <w:lang w:val="en-AU"/>
              </w:rPr>
              <w:lastRenderedPageBreak/>
              <w:t>higher than necessary.</w:t>
            </w:r>
          </w:p>
        </w:tc>
        <w:tc>
          <w:tcPr>
            <w:tcW w:w="810" w:type="dxa"/>
            <w:shd w:val="clear" w:color="auto" w:fill="auto" w:themeFillTint="33"/>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lastRenderedPageBreak/>
              <w:t>2M</w:t>
            </w:r>
          </w:p>
        </w:tc>
        <w:tc>
          <w:tcPr>
            <w:tcW w:w="1703" w:type="dxa"/>
            <w:shd w:val="clear" w:color="auto" w:fill="auto" w:themeFillTint="33"/>
          </w:tcPr>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DEEAF6"/>
          </w:tcPr>
          <w:p>
            <w:pPr>
              <w:spacing w:after="120" w:lineRule="auto"/>
            </w:pPr>
            <w:r>
              <w:t>11. Compactor wheel / drum</w:t>
            </w:r>
          </w:p>
        </w:tc>
        <w:tc>
          <w:tcPr>
            <w:tcW w:w="2880" w:type="dxa"/>
            <w:shd w:val="clear" w:color="auto" w:fill="DEEAF6"/>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Falling objects</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Moving parts, pinch points</w:t>
            </w:r>
          </w:p>
        </w:tc>
        <w:tc>
          <w:tcPr>
            <w:tcW w:w="990" w:type="dxa"/>
            <w:shd w:val="clear" w:color="auto" w:fill="DEEAF6"/>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t>3H</w:t>
            </w:r>
          </w:p>
        </w:tc>
        <w:tc>
          <w:tcPr>
            <w:tcW w:w="5850" w:type="dxa"/>
            <w:shd w:val="clear" w:color="auto" w:fill="DEEAF6"/>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detaching from the boom, make sure the unit is secured from falling.</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transporting, pack or chock the compactor wheels to prevent any movements.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During operation of compactor, take care to keep clothing, hands, etc., well clear of the wheel, to prevent clothing, etc., from catching on feet.</w:t>
            </w:r>
          </w:p>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Before detaching the hitch, make sure the wheel is prevented from movement.</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Before detaching from the hitch, ensure that the compactor attachment is laid down.</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All persons must be kept well away from the moving compactor wheel.</w:t>
            </w:r>
          </w:p>
          <w:p w:rsidRPr="003C192C" w:rsidR="00325B09" w:rsidP="00325B09" w:rsidRDefault="00325B09">
            <w:pPr>
              <w:widowControl w:val="false"/>
              <w:tabs>
                <w:tab w:val="left" w:pos="709"/>
              </w:tabs>
              <w:suppressAutoHyphens/>
              <w:snapToGrid w:val="false"/>
              <w:spacing w:after="120" w:lineRule="auto"/>
              <w:rPr>
                <w:rFonts w:ascii="Arial" w:hAnsi="Arial" w:cs="Arial"/>
                <w:lang w:val="en-AU"/>
              </w:rPr>
            </w:pPr>
            <w:r w:rsidRPr="003C192C">
              <w:rPr>
                <w:rFonts w:ascii="Arial" w:hAnsi="Arial" w:cs="Arial"/>
                <w:lang w:val="en-AU"/>
              </w:rPr>
              <w:t>To prevent movement, chock or pack the wheels.</w:t>
            </w:r>
          </w:p>
        </w:tc>
        <w:tc>
          <w:tcPr>
            <w:tcW w:w="810" w:type="dxa"/>
            <w:shd w:val="clear" w:color="auto" w:fill="DEEAF6"/>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t>2M</w:t>
            </w:r>
          </w:p>
        </w:tc>
        <w:tc>
          <w:tcPr>
            <w:tcW w:w="1703" w:type="dxa"/>
            <w:shd w:val="clear" w:color="auto" w:fill="DEEAF6"/>
          </w:tcPr>
          <w:p w:rsidRPr="003C192C" w:rsidR="007E4BB9" w:rsidP="00681B4C" w:rsidRDefault="007E4BB9">
            <w:pPr>
              <w:widowControl w:val="false"/>
              <w:tabs>
                <w:tab w:val="left" w:pos="709"/>
              </w:tabs>
              <w:suppressAutoHyphens/>
              <w:snapToGrid w:val="false"/>
              <w:spacing w:after="120" w:lineRule="auto"/>
              <w:rPr>
                <w:rFonts w:ascii="Arial" w:hAnsi="Arial" w:cs="Arial"/>
                <w:lang w:val="en-AU"/>
              </w:rPr>
            </w:pPr>
          </w:p>
        </w:tc>
      </w:tr>
      <w:tr>
        <w:tc>
          <w:tcPr>
            <w:tcW w:w="2635" w:type="dxa"/>
            <w:shd w:val="clear" w:color="auto" w:fill="auto" w:themeFillTint="33"/>
          </w:tcPr>
          <w:p>
            <w:pPr>
              <w:spacing w:after="120" w:lineRule="auto"/>
            </w:pPr>
            <w:r>
              <w:t>12. Auger</w:t>
            </w:r>
          </w:p>
        </w:tc>
        <w:tc>
          <w:tcPr>
            <w:tcW w:w="2880" w:type="dxa"/>
            <w:shd w:val="clear" w:color="auto" w:fill="auto" w:themeFillTint="33"/>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Falling objects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Harmful contact or exposure</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Moving parts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lastRenderedPageBreak/>
              <w:t>Flying objects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Sharp edges</w:t>
            </w:r>
          </w:p>
        </w:tc>
        <w:tc>
          <w:tcPr>
            <w:tcW w:w="990" w:type="dxa"/>
            <w:shd w:val="clear" w:color="auto" w:fill="auto" w:themeFillTint="33"/>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lastRenderedPageBreak/>
              <w:t>4A</w:t>
            </w:r>
          </w:p>
        </w:tc>
        <w:tc>
          <w:tcPr>
            <w:tcW w:w="5850" w:type="dxa"/>
            <w:shd w:val="clear" w:color="auto" w:fill="auto" w:themeFillTint="33"/>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detaching from boom, make sure the unit is secured from falling.</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transporting, the auger spiral must be packed or chocked to prevent any movement.</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 xml:space="preserve">Before lifting, make sure the auger spiral is attached </w:t>
            </w:r>
            <w:r w:rsidRPr="003C192C">
              <w:rPr>
                <w:rFonts w:ascii="Arial" w:hAnsi="Arial" w:cs="Arial"/>
                <w:lang w:val="en-AU"/>
              </w:rPr>
              <w:lastRenderedPageBreak/>
              <w:t>securely to the motor unit.</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Before commencing to drill, make sure the areas when holes must be drilled are free from hazards and all underground services are located.</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in operation, make sure all the persons are kept away from the auger.</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If any unauthorized person approaches the hole, for any reason whatsoever, the operator must stop the auger.</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Before starting to clean the spiral, make sure the auger is completely stopped.</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For cleaning dirt, etc., from the auger, always use a bar or tool with a handle. Always stand to one side or to the rear when removing teeth from attachments. Edges may become sharp during drilling, be careful and avoid contact.</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Before detaching from the hitch, lay down the auger attachment.</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Make sure the pins are secured.</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Never start to drill a site until the area has been declared safe for drilling.</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 xml:space="preserve">Only those who are involved in the job should have </w:t>
            </w:r>
            <w:r w:rsidRPr="003C192C">
              <w:rPr>
                <w:rFonts w:ascii="Arial" w:hAnsi="Arial" w:cs="Arial"/>
                <w:lang w:val="en-AU"/>
              </w:rPr>
              <w:lastRenderedPageBreak/>
              <w:t>access to the area where drilling is being carried out, and the area must be barricaded.</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Never bring hands close to the auger.</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Wearing eye protection is recommended.</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Wearing cut-resistant gloves is recommended.</w:t>
            </w:r>
          </w:p>
        </w:tc>
        <w:tc>
          <w:tcPr>
            <w:tcW w:w="810" w:type="dxa"/>
            <w:shd w:val="clear" w:color="auto" w:fill="auto" w:themeFillTint="33"/>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lastRenderedPageBreak/>
              <w:t>3H</w:t>
            </w:r>
          </w:p>
        </w:tc>
        <w:tc>
          <w:tcPr>
            <w:tcW w:w="1703" w:type="dxa"/>
            <w:shd w:val="clear" w:color="auto" w:fill="auto" w:themeFillTint="33"/>
          </w:tcPr>
          <w:p w:rsidRPr="003C192C" w:rsidR="007E4BB9" w:rsidP="00681B4C" w:rsidRDefault="007E4BB9">
            <w:pPr>
              <w:snapToGrid w:val="false"/>
              <w:spacing w:after="120" w:lineRule="auto"/>
              <w:rPr>
                <w:rFonts w:ascii="Arial" w:hAnsi="Arial" w:cs="Arial"/>
                <w:lang w:val="en-AU"/>
              </w:rPr>
            </w:pPr>
          </w:p>
        </w:tc>
      </w:tr>
      <w:tr>
        <w:tc>
          <w:tcPr>
            <w:tcW w:w="2635" w:type="dxa"/>
            <w:shd w:val="clear" w:color="auto" w:fill="DEEAF6"/>
          </w:tcPr>
          <w:p>
            <w:pPr>
              <w:spacing w:after="120" w:lineRule="auto"/>
            </w:pPr>
            <w:r>
              <w:t>13. Tamper</w:t>
            </w:r>
          </w:p>
        </w:tc>
        <w:tc>
          <w:tcPr>
            <w:tcW w:w="2880" w:type="dxa"/>
            <w:shd w:val="clear" w:color="auto" w:fill="DEEAF6"/>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Falling objects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Moving parts, pinch points</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Noise</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Flying objects</w:t>
            </w:r>
          </w:p>
        </w:tc>
        <w:tc>
          <w:tcPr>
            <w:tcW w:w="990" w:type="dxa"/>
            <w:shd w:val="clear" w:color="auto" w:fill="DEEAF6"/>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t>4A</w:t>
            </w:r>
          </w:p>
        </w:tc>
        <w:tc>
          <w:tcPr>
            <w:tcW w:w="5850" w:type="dxa"/>
            <w:shd w:val="clear" w:color="auto" w:fill="DEEAF6"/>
          </w:tcPr>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detaching from boom, make sure the unit is secured from falling.</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When transporting the tamper attachment, pack or chock to prevent movement.</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Be careful to keep clothing and hands away from catching on moving parts, when the tamper is in operation.</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Before detaching the hitch, make sure the wheel is prevented from movement.</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Tampers usually generate harmful levels of noise if solid objects are contacted or when compacting hard material.</w:t>
            </w:r>
          </w:p>
          <w:p w:rsidRPr="003C192C" w:rsidR="007E4BB9" w:rsidP="00681B4C" w:rsidRDefault="007E4BB9">
            <w:pPr>
              <w:snapToGrid w:val="false"/>
              <w:spacing w:after="120" w:lineRule="auto"/>
              <w:rPr>
                <w:rFonts w:ascii="Arial" w:hAnsi="Arial" w:cs="Arial"/>
                <w:lang w:val="en-AU"/>
              </w:rPr>
            </w:pPr>
            <w:r w:rsidRPr="003C192C">
              <w:rPr>
                <w:rFonts w:ascii="Arial" w:hAnsi="Arial" w:cs="Arial"/>
                <w:lang w:val="en-AU"/>
              </w:rPr>
              <w:t>During compaction, there is a risk of liquids or objects being ejected from the tamping zone.</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 xml:space="preserve">Before detaching from the hitch, lay down the tamper </w:t>
            </w:r>
            <w:r w:rsidRPr="003C192C">
              <w:rPr>
                <w:rFonts w:ascii="Arial" w:hAnsi="Arial" w:cs="Arial"/>
                <w:lang w:val="en-AU"/>
              </w:rPr>
              <w:lastRenderedPageBreak/>
              <w:t>attachment.</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When tamper is moving, keep all people well away.</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To prevent movement, chocking or packing may be used.</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Wearing hearing protection is recommended.</w:t>
            </w:r>
          </w:p>
          <w:p w:rsidRPr="003C192C" w:rsidR="00325B09" w:rsidP="00325B09" w:rsidRDefault="00325B09">
            <w:pPr>
              <w:snapToGrid w:val="false"/>
              <w:spacing w:after="120" w:lineRule="auto"/>
              <w:rPr>
                <w:rFonts w:ascii="Arial" w:hAnsi="Arial" w:cs="Arial"/>
                <w:lang w:val="en-AU"/>
              </w:rPr>
            </w:pPr>
            <w:r w:rsidRPr="003C192C">
              <w:rPr>
                <w:rFonts w:ascii="Arial" w:hAnsi="Arial" w:cs="Arial"/>
                <w:lang w:val="en-AU"/>
              </w:rPr>
              <w:t>Wearing eye protection is recommended.</w:t>
            </w:r>
          </w:p>
        </w:tc>
        <w:tc>
          <w:tcPr>
            <w:tcW w:w="810" w:type="dxa"/>
            <w:shd w:val="clear" w:color="auto" w:fill="DEEAF6"/>
          </w:tcPr>
          <w:p w:rsidRPr="003C192C" w:rsidR="007E4BB9" w:rsidP="00681B4C" w:rsidRDefault="007E4BB9">
            <w:pPr>
              <w:snapToGrid w:val="false"/>
              <w:spacing w:after="120" w:lineRule="auto"/>
              <w:rPr>
                <w:rFonts w:ascii="Arial" w:hAnsi="Arial" w:cs="Arial"/>
                <w:b/>
                <w:lang w:val="en-AU"/>
              </w:rPr>
            </w:pPr>
            <w:r w:rsidRPr="003C192C">
              <w:rPr>
                <w:rFonts w:ascii="Arial" w:hAnsi="Arial" w:cs="Arial"/>
                <w:b/>
                <w:lang w:val="en-AU"/>
              </w:rPr>
              <w:lastRenderedPageBreak/>
              <w:t>3H</w:t>
            </w:r>
          </w:p>
        </w:tc>
        <w:tc>
          <w:tcPr>
            <w:tcW w:w="1703" w:type="dxa"/>
            <w:shd w:val="clear" w:color="auto" w:fill="DEEAF6"/>
          </w:tcPr>
          <w:p w:rsidRPr="003C192C" w:rsidR="007E4BB9" w:rsidP="00681B4C" w:rsidRDefault="007E4BB9">
            <w:pPr>
              <w:snapToGrid w:val="false"/>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14.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1441871c277345e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1441871c277345ee"/>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1441871c277345ee" /></Relationships>
</file>

<file path=word/_rels/header2.xml.rels>&#65279;<?xml version="1.0" encoding="utf-8"?><Relationships xmlns="http://schemas.openxmlformats.org/package/2006/relationships"><Relationship Type="http://schemas.openxmlformats.org/officeDocument/2006/relationships/image" Target="/media/image.bin" Id="R1441871c277345e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