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COMPACTOR (VIBRATING PLATE)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Fire</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Moving parts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Fluid levels</w:t>
            </w:r>
          </w:p>
        </w:tc>
        <w:tc>
          <w:tcPr>
            <w:tcW w:w="99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585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Regularly check for physical damages on motors, components, and other evidences of fuel leaks, for units powered by internal combustion motors.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Inspect all controls for proper functioning, specifically the emergency cutout system.</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Make sure the guard or shroud is offering complete protection from accidental contact with the moving parts of an operating unit.</w:t>
            </w:r>
          </w:p>
          <w:p w:rsidR="006D04A4" w:rsidP="003D4C15" w:rsidRDefault="006D04A4">
            <w:pPr>
              <w:snapToGrid w:val="false"/>
              <w:spacing w:after="120" w:lineRule="auto"/>
              <w:rPr>
                <w:rFonts w:ascii="Arial" w:hAnsi="Arial" w:cs="Arial"/>
                <w:lang w:val="en-AU"/>
              </w:rPr>
            </w:pPr>
            <w:r w:rsidRPr="006D04A4">
              <w:rPr>
                <w:rFonts w:ascii="Arial" w:hAnsi="Arial" w:cs="Arial"/>
                <w:lang w:val="en-AU"/>
              </w:rPr>
              <w:t>Inspect the oil level, and before starting the machine, ensure that fuel and water tanks are filled.</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Never use faulty equipment.</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Make sure the guard is fitted before operating the machine.</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Refuel only at a safe distance from the work area.</w:t>
            </w:r>
          </w:p>
        </w:tc>
        <w:tc>
          <w:tcPr>
            <w:tcW w:w="81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1703" w:type="dxa"/>
            <w:shd w:val="clear" w:color="auto" w:fill="DEEAF6"/>
          </w:tcPr>
          <w:p w:rsidRPr="006D04A4" w:rsidR="006D04A4" w:rsidP="003D4C15" w:rsidRDefault="006D04A4">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Site safety</w:t>
            </w:r>
          </w:p>
        </w:tc>
        <w:tc>
          <w:tcPr>
            <w:tcW w:w="2880" w:type="dxa"/>
            <w:shd w:val="clear" w:color="auto" w:fill="auto" w:themeFillTint="33"/>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Unauthorised entry; traffic</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Slips, trips and falls</w:t>
            </w:r>
          </w:p>
        </w:tc>
        <w:tc>
          <w:tcPr>
            <w:tcW w:w="990"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c>
          <w:tcPr>
            <w:tcW w:w="5850" w:type="dxa"/>
            <w:shd w:val="clear" w:color="auto" w:fill="auto" w:themeFillTint="33"/>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Provide safety of workers from passing traffic, vehicles, etc., and exclude unauthorised persons by barricading the work area.</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Make sure there are no obstacles in the work area.</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Make sure there is adequate clearance for equipment.</w:t>
            </w:r>
          </w:p>
          <w:p w:rsidR="006D04A4" w:rsidP="003D4C15" w:rsidRDefault="006D04A4">
            <w:pPr>
              <w:snapToGrid w:val="false"/>
              <w:spacing w:after="120" w:lineRule="auto"/>
              <w:rPr>
                <w:rFonts w:ascii="Arial" w:hAnsi="Arial" w:cs="Arial"/>
                <w:lang w:val="en-AU"/>
              </w:rPr>
            </w:pPr>
            <w:r w:rsidRPr="006D04A4">
              <w:rPr>
                <w:rFonts w:ascii="Arial" w:hAnsi="Arial" w:cs="Arial"/>
                <w:lang w:val="en-AU"/>
              </w:rPr>
              <w:t xml:space="preserve">Make sure there is adequate illumination in the work area </w:t>
            </w:r>
            <w:r w:rsidRPr="006D04A4">
              <w:rPr>
                <w:rFonts w:ascii="Arial" w:hAnsi="Arial" w:cs="Arial"/>
                <w:lang w:val="en-AU"/>
              </w:rPr>
              <w:lastRenderedPageBreak/>
              <w:t>and that persons are able to work safely.</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For site security, use only approved barricades and warning signs.</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Work area must be kept clear of all obstacles.</w:t>
            </w:r>
          </w:p>
        </w:tc>
        <w:tc>
          <w:tcPr>
            <w:tcW w:w="810"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c>
          <w:tcPr>
            <w:tcW w:w="1703"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r>
      <w:tr>
        <w:tc>
          <w:tcPr>
            <w:tcW w:w="2635" w:type="dxa"/>
            <w:shd w:val="clear" w:color="auto" w:fill="DEEAF6"/>
          </w:tcPr>
          <w:p>
            <w:pPr>
              <w:spacing w:after="120" w:lineRule="auto"/>
            </w:pPr>
            <w:r>
              <w:t>9. Operational risks</w:t>
            </w:r>
          </w:p>
        </w:tc>
        <w:tc>
          <w:tcPr>
            <w:tcW w:w="288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Noise</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Moving parts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Burns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Asphyxiation</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Fire and explosion</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Over-exertion / strain injury</w:t>
            </w:r>
          </w:p>
        </w:tc>
        <w:tc>
          <w:tcPr>
            <w:tcW w:w="99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585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If working within enclosed areas or in covered places, monitor the noise levels of internal combustion powered units.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Make sure hands and feet are not near the moving parts of the machine.</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Do not allow body parts to touch the motor or exhaust on fuel-powered machines.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After refuelling, make sure the fuel tank cap is fitted properly and securely.</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When using petrol machines, make sure there is proper air movement and adequate ventilation.</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Do not allow rubbish, leaves or rags around the muffler, as these may burn.</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Do not allow smoking near the machine. Turn the machine off, and allow the machine to cool before refuelling.</w:t>
            </w:r>
          </w:p>
          <w:p w:rsidR="006D04A4" w:rsidP="003D4C15" w:rsidRDefault="006D04A4">
            <w:pPr>
              <w:snapToGrid w:val="false"/>
              <w:spacing w:after="120" w:lineRule="auto"/>
              <w:rPr>
                <w:rFonts w:ascii="Arial" w:hAnsi="Arial" w:cs="Arial"/>
                <w:lang w:val="en-AU"/>
              </w:rPr>
            </w:pPr>
            <w:r w:rsidRPr="006D04A4">
              <w:rPr>
                <w:rFonts w:ascii="Arial" w:hAnsi="Arial" w:cs="Arial"/>
                <w:lang w:val="en-AU"/>
              </w:rPr>
              <w:lastRenderedPageBreak/>
              <w:t>When lifting the machine, always obtain assistance.</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hearing protection is necessary.</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suitable foot protection is essential.</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Refuel the machine in a ventilated area.</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Make sure the fuel cap is secure on the tank.</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Do not allow smoking or ignition sources.</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Keep the machine clear.</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Proper handling procedures must be followed.</w:t>
            </w:r>
          </w:p>
        </w:tc>
        <w:tc>
          <w:tcPr>
            <w:tcW w:w="81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1703" w:type="dxa"/>
            <w:shd w:val="clear" w:color="auto" w:fill="DEEAF6"/>
          </w:tcPr>
          <w:p w:rsidRPr="006D04A4" w:rsidR="006D04A4" w:rsidP="003D4C15" w:rsidRDefault="006D04A4">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Use of compactor</w:t>
            </w:r>
          </w:p>
        </w:tc>
        <w:tc>
          <w:tcPr>
            <w:tcW w:w="2880" w:type="dxa"/>
            <w:shd w:val="clear" w:color="auto" w:fill="auto" w:themeFillTint="33"/>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Moving machinery</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Personal injury to others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Over-exertion / strain injury</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Objects being stuck</w:t>
            </w:r>
          </w:p>
        </w:tc>
        <w:tc>
          <w:tcPr>
            <w:tcW w:w="990"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c>
          <w:tcPr>
            <w:tcW w:w="5850" w:type="dxa"/>
            <w:shd w:val="clear" w:color="auto" w:fill="auto" w:themeFillTint="33"/>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At all times, follow the safe starting procedures – turn the fuel tap on, apply choke and open the throttle slightly, pull start, and open choke until the engine is running smoothly.</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Never leave the machine unattended when it is running.</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Do not allow any non-essential persons, children and animals in the work area.</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When operating, maintain effective control always by keeping a firm hold of the handles.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 xml:space="preserve">When operating, always make sure of maintaining sure </w:t>
            </w:r>
            <w:r w:rsidRPr="006D04A4">
              <w:rPr>
                <w:rFonts w:ascii="Arial" w:hAnsi="Arial" w:cs="Arial"/>
                <w:lang w:val="en-AU"/>
              </w:rPr>
              <w:lastRenderedPageBreak/>
              <w:t>footing.</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For maintaining optimum ergonomic body position during operation, make sure the handle is set to the proper height.</w:t>
            </w:r>
          </w:p>
          <w:p w:rsidR="006D04A4" w:rsidP="003D4C15" w:rsidRDefault="006D04A4">
            <w:pPr>
              <w:snapToGrid w:val="false"/>
              <w:spacing w:after="120" w:lineRule="auto"/>
              <w:rPr>
                <w:rFonts w:ascii="Arial" w:hAnsi="Arial" w:cs="Arial"/>
                <w:lang w:val="en-AU"/>
              </w:rPr>
            </w:pPr>
            <w:r w:rsidRPr="006D04A4">
              <w:rPr>
                <w:rFonts w:ascii="Arial" w:hAnsi="Arial" w:cs="Arial"/>
                <w:lang w:val="en-AU"/>
              </w:rPr>
              <w:t>Be careful of and keep away from projections on the surface being compacted.</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Never rev the engine when starting.</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Apply load only after the engine has warmed up.</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Never attempt to use the compactor one-handed.</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hand protection is necessary for minimising vibration.</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eye protection is necessary.</w:t>
            </w:r>
          </w:p>
        </w:tc>
        <w:tc>
          <w:tcPr>
            <w:tcW w:w="810"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c>
          <w:tcPr>
            <w:tcW w:w="1703" w:type="dxa"/>
            <w:shd w:val="clear" w:color="auto" w:fill="auto" w:themeFillTint="33"/>
          </w:tcPr>
          <w:p w:rsidRPr="006D04A4" w:rsidR="006D04A4" w:rsidP="003D4C15" w:rsidRDefault="006D04A4">
            <w:pPr>
              <w:snapToGrid w:val="false"/>
              <w:spacing w:after="120" w:lineRule="auto"/>
              <w:rPr>
                <w:rFonts w:ascii="Arial" w:hAnsi="Arial" w:cs="Arial"/>
                <w:lang w:val="en-AU"/>
              </w:rPr>
            </w:pPr>
          </w:p>
        </w:tc>
      </w:tr>
      <w:tr>
        <w:tc>
          <w:tcPr>
            <w:tcW w:w="2635" w:type="dxa"/>
            <w:shd w:val="clear" w:color="auto" w:fill="DEEAF6"/>
          </w:tcPr>
          <w:p>
            <w:pPr>
              <w:spacing w:after="120" w:lineRule="auto"/>
            </w:pPr>
            <w:r>
              <w:t>11. Maintenance, cleaning and transport</w:t>
            </w:r>
          </w:p>
        </w:tc>
        <w:tc>
          <w:tcPr>
            <w:tcW w:w="288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Moving parts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Moving parts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Foreign objects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 xml:space="preserve">Over-exertion / strain injury </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Mechanical damage</w:t>
            </w:r>
          </w:p>
        </w:tc>
        <w:tc>
          <w:tcPr>
            <w:tcW w:w="99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5850" w:type="dxa"/>
            <w:shd w:val="clear" w:color="auto" w:fill="DEEAF6"/>
          </w:tcPr>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Make sure the manufacturer's instructions are followed while assembling and maintaining the equipment.</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Before working on moving parts, make sure the machine cannot be operated.</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Before returning the compactor to service, make sure all guards are in good conditions and they are correctly fitted.</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lastRenderedPageBreak/>
              <w:t>During use, the plate may develop sharp edges, burrs and nicks.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If cleaning with a high-pressure cleaner, be careful to avoid eye injury.</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For lifting compactor, use only marked lifting points and whenever available, obtain help of mechanical means.</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Before manually lifting the machine, drain the water tank to reduce the weight.</w:t>
            </w:r>
          </w:p>
          <w:p w:rsidRPr="006D04A4" w:rsidR="006D04A4" w:rsidP="003D4C15" w:rsidRDefault="006D04A4">
            <w:pPr>
              <w:snapToGrid w:val="false"/>
              <w:spacing w:after="120" w:lineRule="auto"/>
              <w:rPr>
                <w:rFonts w:ascii="Arial" w:hAnsi="Arial" w:cs="Arial"/>
                <w:lang w:val="en-AU"/>
              </w:rPr>
            </w:pPr>
            <w:r w:rsidRPr="006D04A4">
              <w:rPr>
                <w:rFonts w:ascii="Arial" w:hAnsi="Arial" w:cs="Arial"/>
                <w:lang w:val="en-AU"/>
              </w:rPr>
              <w:t>Lift the machine only by the supplied lifting points.</w:t>
            </w:r>
          </w:p>
          <w:p w:rsidR="006D04A4" w:rsidP="003D4C15" w:rsidRDefault="006D04A4">
            <w:pPr>
              <w:snapToGrid w:val="false"/>
              <w:spacing w:after="120" w:lineRule="auto"/>
              <w:rPr>
                <w:rFonts w:ascii="Arial" w:hAnsi="Arial" w:cs="Arial"/>
                <w:lang w:val="en-AU"/>
              </w:rPr>
            </w:pPr>
            <w:r w:rsidRPr="006D04A4">
              <w:rPr>
                <w:rFonts w:ascii="Arial" w:hAnsi="Arial" w:cs="Arial"/>
                <w:lang w:val="en-AU"/>
              </w:rPr>
              <w:t>After use, clean the machine to prevent the build-up of mud or clay on the plate.</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Never allow unauthorised repairs.</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Remove the lead or the spark plug.</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gloves is essential when handling.</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Wearing eye protection is necessary when cleaning.</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Proper lifting practices must be observed.</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t>Allow the machine to cool and wear hand protection to avoid contacts with hot parts.</w:t>
            </w:r>
          </w:p>
          <w:p w:rsidRPr="006D04A4" w:rsidR="006D04A4" w:rsidP="006D04A4" w:rsidRDefault="006D04A4">
            <w:pPr>
              <w:snapToGrid w:val="false"/>
              <w:spacing w:after="120" w:lineRule="auto"/>
              <w:rPr>
                <w:rFonts w:ascii="Arial" w:hAnsi="Arial" w:cs="Arial"/>
                <w:lang w:val="en-AU"/>
              </w:rPr>
            </w:pPr>
            <w:r w:rsidRPr="006D04A4">
              <w:rPr>
                <w:rFonts w:ascii="Arial" w:hAnsi="Arial" w:cs="Arial"/>
                <w:lang w:val="en-AU"/>
              </w:rPr>
              <w:lastRenderedPageBreak/>
              <w:t>Wearing eye protection is necessary.</w:t>
            </w:r>
          </w:p>
        </w:tc>
        <w:tc>
          <w:tcPr>
            <w:tcW w:w="810" w:type="dxa"/>
            <w:shd w:val="clear" w:color="auto" w:fill="DEEAF6"/>
          </w:tcPr>
          <w:p w:rsidRPr="006D04A4" w:rsidR="006D04A4" w:rsidP="003D4C15" w:rsidRDefault="006D04A4">
            <w:pPr>
              <w:snapToGrid w:val="false"/>
              <w:spacing w:after="120" w:lineRule="auto"/>
              <w:rPr>
                <w:rFonts w:ascii="Arial" w:hAnsi="Arial" w:cs="Arial"/>
                <w:lang w:val="en-AU"/>
              </w:rPr>
            </w:pPr>
          </w:p>
        </w:tc>
        <w:tc>
          <w:tcPr>
            <w:tcW w:w="1703" w:type="dxa"/>
            <w:shd w:val="clear" w:color="auto" w:fill="DEEAF6"/>
          </w:tcPr>
          <w:p w:rsidRPr="006D04A4" w:rsidR="006D04A4" w:rsidP="003D4C15" w:rsidRDefault="006D04A4">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12.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971e9b12ee7041d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971e9b12ee7041d1"/>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971e9b12ee7041d1" /></Relationships>
</file>

<file path=word/_rels/header2.xml.rels>&#65279;<?xml version="1.0" encoding="utf-8"?><Relationships xmlns="http://schemas.openxmlformats.org/package/2006/relationships"><Relationship Type="http://schemas.openxmlformats.org/officeDocument/2006/relationships/image" Target="/media/image.bin" Id="R971e9b12ee7041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